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AAB6" w14:textId="38A69278" w:rsidR="009412A1" w:rsidRPr="00772EC0" w:rsidRDefault="000F0951" w:rsidP="000F0951">
      <w:pPr>
        <w:jc w:val="center"/>
        <w:rPr>
          <w:b/>
          <w:sz w:val="32"/>
          <w:szCs w:val="32"/>
        </w:rPr>
      </w:pPr>
      <w:r>
        <w:rPr>
          <w:b/>
          <w:sz w:val="24"/>
        </w:rPr>
        <w:t xml:space="preserve"> </w:t>
      </w:r>
      <w:r w:rsidR="004925D3">
        <w:rPr>
          <w:b/>
          <w:sz w:val="32"/>
          <w:szCs w:val="32"/>
        </w:rPr>
        <w:t>Learning Walk</w:t>
      </w:r>
      <w:r w:rsidRPr="00772EC0">
        <w:rPr>
          <w:b/>
          <w:sz w:val="32"/>
          <w:szCs w:val="32"/>
        </w:rPr>
        <w:t xml:space="preserve"> Criteria</w:t>
      </w:r>
    </w:p>
    <w:tbl>
      <w:tblPr>
        <w:tblStyle w:val="TableGrid1"/>
        <w:tblW w:w="15310" w:type="dxa"/>
        <w:tblInd w:w="-34" w:type="dxa"/>
        <w:tblLook w:val="04A0" w:firstRow="1" w:lastRow="0" w:firstColumn="1" w:lastColumn="0" w:noHBand="0" w:noVBand="1"/>
      </w:tblPr>
      <w:tblGrid>
        <w:gridCol w:w="2269"/>
        <w:gridCol w:w="10064"/>
        <w:gridCol w:w="2977"/>
      </w:tblGrid>
      <w:tr w:rsidR="000F0951" w:rsidRPr="000F0951" w14:paraId="3437626B" w14:textId="77777777" w:rsidTr="00772CF2">
        <w:trPr>
          <w:cantSplit/>
          <w:tblHeader/>
        </w:trPr>
        <w:tc>
          <w:tcPr>
            <w:tcW w:w="2269" w:type="dxa"/>
            <w:shd w:val="clear" w:color="auto" w:fill="C4BC96" w:themeFill="background2" w:themeFillShade="BF"/>
          </w:tcPr>
          <w:p w14:paraId="2D71D7FE" w14:textId="77777777" w:rsidR="000F0951" w:rsidRPr="001320B4" w:rsidRDefault="000F0951" w:rsidP="001320B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F0951">
              <w:rPr>
                <w:rFonts w:ascii="Arial" w:hAnsi="Arial" w:cs="Arial"/>
                <w:b/>
                <w:sz w:val="24"/>
              </w:rPr>
              <w:t>Aspect of learning</w:t>
            </w:r>
          </w:p>
        </w:tc>
        <w:tc>
          <w:tcPr>
            <w:tcW w:w="10064" w:type="dxa"/>
            <w:shd w:val="clear" w:color="auto" w:fill="C4BC96" w:themeFill="background2" w:themeFillShade="BF"/>
          </w:tcPr>
          <w:p w14:paraId="0377F6E1" w14:textId="77777777" w:rsidR="000F0951" w:rsidRPr="001320B4" w:rsidRDefault="0072527A" w:rsidP="001320B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Features of the Observed </w:t>
            </w:r>
            <w:r w:rsidR="008723DE">
              <w:rPr>
                <w:rFonts w:ascii="Arial" w:hAnsi="Arial" w:cs="Arial"/>
                <w:b/>
                <w:sz w:val="24"/>
              </w:rPr>
              <w:t>Session</w:t>
            </w:r>
          </w:p>
        </w:tc>
        <w:tc>
          <w:tcPr>
            <w:tcW w:w="2977" w:type="dxa"/>
            <w:shd w:val="clear" w:color="auto" w:fill="C4BC96" w:themeFill="background2" w:themeFillShade="BF"/>
          </w:tcPr>
          <w:p w14:paraId="2C46D3C8" w14:textId="77777777" w:rsidR="00D7541A" w:rsidRPr="00D7541A" w:rsidRDefault="00D7541A" w:rsidP="00772EC0">
            <w:pPr>
              <w:ind w:left="360"/>
              <w:jc w:val="center"/>
              <w:rPr>
                <w:rFonts w:ascii="Arial" w:hAnsi="Arial" w:cs="Arial"/>
                <w:i/>
                <w:sz w:val="24"/>
              </w:rPr>
            </w:pPr>
            <w:r w:rsidRPr="00D7541A">
              <w:rPr>
                <w:rFonts w:ascii="Arial" w:hAnsi="Arial" w:cs="Arial"/>
                <w:i/>
                <w:sz w:val="24"/>
              </w:rPr>
              <w:t xml:space="preserve">Suggested </w:t>
            </w:r>
            <w:r w:rsidR="0072527A">
              <w:rPr>
                <w:rFonts w:ascii="Arial" w:hAnsi="Arial" w:cs="Arial"/>
                <w:i/>
                <w:sz w:val="24"/>
              </w:rPr>
              <w:t>prompts</w:t>
            </w:r>
            <w:r w:rsidR="00772EC0">
              <w:rPr>
                <w:rFonts w:ascii="Arial" w:hAnsi="Arial" w:cs="Arial"/>
                <w:i/>
                <w:sz w:val="24"/>
              </w:rPr>
              <w:t xml:space="preserve"> </w:t>
            </w:r>
          </w:p>
        </w:tc>
      </w:tr>
      <w:tr w:rsidR="000F0951" w:rsidRPr="001320B4" w14:paraId="48D6E73C" w14:textId="77777777" w:rsidTr="00772CF2">
        <w:trPr>
          <w:cantSplit/>
        </w:trPr>
        <w:tc>
          <w:tcPr>
            <w:tcW w:w="2269" w:type="dxa"/>
            <w:shd w:val="clear" w:color="auto" w:fill="C00000"/>
          </w:tcPr>
          <w:p w14:paraId="4BC776A4" w14:textId="77777777" w:rsidR="000F0951" w:rsidRPr="0072527A" w:rsidRDefault="000F0951" w:rsidP="003020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2527A">
              <w:rPr>
                <w:rFonts w:ascii="Arial" w:hAnsi="Arial" w:cs="Arial"/>
              </w:rPr>
              <w:t>Planning for progress</w:t>
            </w:r>
            <w:r w:rsidR="0072527A" w:rsidRPr="0072527A">
              <w:rPr>
                <w:rFonts w:ascii="Arial" w:hAnsi="Arial" w:cs="Arial"/>
              </w:rPr>
              <w:t xml:space="preserve"> and teacher Subject Knowledge</w:t>
            </w:r>
          </w:p>
        </w:tc>
        <w:tc>
          <w:tcPr>
            <w:tcW w:w="10064" w:type="dxa"/>
            <w:shd w:val="clear" w:color="auto" w:fill="FFFFFF" w:themeFill="background1"/>
          </w:tcPr>
          <w:p w14:paraId="3E1F4E44" w14:textId="77777777" w:rsidR="000F0951" w:rsidRDefault="000F0951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520A54A1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715D7ABA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2A3A3466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15F8E63A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08A50941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3E60AF59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1E33ADAB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3F9A45C6" w14:textId="77777777" w:rsidR="003213FC" w:rsidRPr="00963C18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C738FCE" w14:textId="77777777" w:rsidR="000F0951" w:rsidRPr="00772EC0" w:rsidRDefault="00D7541A" w:rsidP="00D7541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72EC0">
              <w:rPr>
                <w:rFonts w:ascii="Arial" w:hAnsi="Arial" w:cs="Arial"/>
                <w:i/>
                <w:sz w:val="16"/>
                <w:szCs w:val="16"/>
              </w:rPr>
              <w:t>How does this lesson connect with previous learning?</w:t>
            </w:r>
          </w:p>
          <w:p w14:paraId="18608145" w14:textId="77777777" w:rsidR="0072527A" w:rsidRPr="00772EC0" w:rsidRDefault="003213FC" w:rsidP="00D7541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Do t</w:t>
            </w:r>
            <w:r w:rsidR="0072527A" w:rsidRPr="00772EC0">
              <w:rPr>
                <w:rFonts w:ascii="Arial" w:hAnsi="Arial" w:cs="Arial"/>
                <w:i/>
                <w:sz w:val="16"/>
                <w:szCs w:val="16"/>
              </w:rPr>
              <w:t>eachers demon</w:t>
            </w:r>
            <w:r>
              <w:rPr>
                <w:rFonts w:ascii="Arial" w:hAnsi="Arial" w:cs="Arial"/>
                <w:i/>
                <w:sz w:val="16"/>
                <w:szCs w:val="16"/>
              </w:rPr>
              <w:t>strate strong subject knowledge?</w:t>
            </w:r>
          </w:p>
          <w:p w14:paraId="494BE6B8" w14:textId="77777777" w:rsidR="009B10CC" w:rsidRPr="00772EC0" w:rsidRDefault="009B10CC" w:rsidP="00D7541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FDEF296" w14:textId="77777777" w:rsidR="00477FE6" w:rsidRPr="00772EC0" w:rsidRDefault="00D67280" w:rsidP="00477FE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2EC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14:paraId="270D6B37" w14:textId="77777777" w:rsidR="00D34AAB" w:rsidRPr="00772EC0" w:rsidRDefault="00D34AAB" w:rsidP="00CB1FF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F0951" w:rsidRPr="001320B4" w14:paraId="3EA191FF" w14:textId="77777777" w:rsidTr="00772CF2">
        <w:trPr>
          <w:cantSplit/>
        </w:trPr>
        <w:tc>
          <w:tcPr>
            <w:tcW w:w="2269" w:type="dxa"/>
            <w:shd w:val="clear" w:color="auto" w:fill="FFC000"/>
          </w:tcPr>
          <w:p w14:paraId="7771C2DC" w14:textId="77777777" w:rsidR="000F0951" w:rsidRPr="0072527A" w:rsidRDefault="00963C18" w:rsidP="003020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2527A">
              <w:rPr>
                <w:rFonts w:ascii="Arial" w:hAnsi="Arial" w:cs="Arial"/>
              </w:rPr>
              <w:t>Work m</w:t>
            </w:r>
            <w:r w:rsidR="00772EC0">
              <w:rPr>
                <w:rFonts w:ascii="Arial" w:hAnsi="Arial" w:cs="Arial"/>
              </w:rPr>
              <w:t>atched to the abilities of the L</w:t>
            </w:r>
            <w:r w:rsidRPr="0072527A">
              <w:rPr>
                <w:rFonts w:ascii="Arial" w:hAnsi="Arial" w:cs="Arial"/>
              </w:rPr>
              <w:t>earners</w:t>
            </w:r>
          </w:p>
        </w:tc>
        <w:tc>
          <w:tcPr>
            <w:tcW w:w="10064" w:type="dxa"/>
            <w:shd w:val="clear" w:color="auto" w:fill="FFFFFF" w:themeFill="background1"/>
          </w:tcPr>
          <w:p w14:paraId="624D587F" w14:textId="77777777" w:rsidR="00963C18" w:rsidRPr="00963C18" w:rsidRDefault="00963C18" w:rsidP="0072527A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C48F39A" w14:textId="77777777" w:rsidR="0072527A" w:rsidRPr="00772EC0" w:rsidRDefault="003213FC" w:rsidP="0072527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Is t</w:t>
            </w:r>
            <w:r w:rsidR="0072527A" w:rsidRPr="00772EC0">
              <w:rPr>
                <w:rFonts w:ascii="Arial" w:hAnsi="Arial" w:cs="Arial"/>
                <w:i/>
                <w:sz w:val="16"/>
                <w:szCs w:val="16"/>
              </w:rPr>
              <w:t xml:space="preserve">he work appropriately differentiated so that it caters for the needs of all </w:t>
            </w:r>
            <w:r w:rsidRPr="00772EC0">
              <w:rPr>
                <w:rFonts w:ascii="Arial" w:hAnsi="Arial" w:cs="Arial"/>
                <w:i/>
                <w:sz w:val="16"/>
                <w:szCs w:val="16"/>
              </w:rPr>
              <w:t>learners?</w:t>
            </w:r>
          </w:p>
          <w:p w14:paraId="25B63144" w14:textId="77777777" w:rsidR="0072527A" w:rsidRPr="00772EC0" w:rsidRDefault="003213FC" w:rsidP="0072527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Are s</w:t>
            </w:r>
            <w:r w:rsidR="0072527A" w:rsidRPr="00772EC0">
              <w:rPr>
                <w:rFonts w:ascii="Arial" w:hAnsi="Arial" w:cs="Arial"/>
                <w:i/>
                <w:sz w:val="16"/>
                <w:szCs w:val="16"/>
              </w:rPr>
              <w:t>caffolds used for students wh</w:t>
            </w:r>
            <w:r>
              <w:rPr>
                <w:rFonts w:ascii="Arial" w:hAnsi="Arial" w:cs="Arial"/>
                <w:i/>
                <w:sz w:val="16"/>
                <w:szCs w:val="16"/>
              </w:rPr>
              <w:t>o need the support for learning?</w:t>
            </w:r>
            <w:r w:rsidR="0072527A" w:rsidRPr="00772EC0">
              <w:rPr>
                <w:rFonts w:ascii="Arial" w:hAnsi="Arial" w:cs="Arial"/>
                <w:i/>
                <w:sz w:val="16"/>
                <w:szCs w:val="16"/>
              </w:rPr>
              <w:t xml:space="preserve"> This may include modelling, support cards or sheets, checklists or some other way of helping them temporarily.</w:t>
            </w:r>
          </w:p>
          <w:p w14:paraId="598CBAC5" w14:textId="77777777" w:rsidR="0072527A" w:rsidRPr="00772EC0" w:rsidRDefault="003213FC" w:rsidP="0072527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Is planning </w:t>
            </w:r>
            <w:r w:rsidR="0072527A" w:rsidRPr="00772EC0">
              <w:rPr>
                <w:rFonts w:ascii="Arial" w:hAnsi="Arial" w:cs="Arial"/>
                <w:i/>
                <w:sz w:val="16"/>
                <w:szCs w:val="16"/>
              </w:rPr>
              <w:t>clearly informed by learn</w:t>
            </w:r>
            <w:r>
              <w:rPr>
                <w:rFonts w:ascii="Arial" w:hAnsi="Arial" w:cs="Arial"/>
                <w:i/>
                <w:sz w:val="16"/>
                <w:szCs w:val="16"/>
              </w:rPr>
              <w:t>ers’ prior attainment?</w:t>
            </w:r>
            <w:r w:rsidR="0072527A" w:rsidRPr="00772E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06E5F2D5" w14:textId="77777777" w:rsidR="00D34AAB" w:rsidRPr="00772EC0" w:rsidRDefault="00D34AAB" w:rsidP="0052164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F0951" w:rsidRPr="001320B4" w14:paraId="5283217D" w14:textId="77777777" w:rsidTr="00772CF2">
        <w:trPr>
          <w:cantSplit/>
        </w:trPr>
        <w:tc>
          <w:tcPr>
            <w:tcW w:w="2269" w:type="dxa"/>
            <w:shd w:val="clear" w:color="auto" w:fill="FFFF00"/>
          </w:tcPr>
          <w:p w14:paraId="576ABB74" w14:textId="77777777" w:rsidR="000F0951" w:rsidRPr="0072527A" w:rsidRDefault="00963C18" w:rsidP="003020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2527A">
              <w:rPr>
                <w:rFonts w:ascii="Arial" w:hAnsi="Arial" w:cs="Arial"/>
              </w:rPr>
              <w:t>Review of Prior Learning</w:t>
            </w:r>
          </w:p>
        </w:tc>
        <w:tc>
          <w:tcPr>
            <w:tcW w:w="10064" w:type="dxa"/>
            <w:shd w:val="clear" w:color="auto" w:fill="FFFFFF" w:themeFill="background1"/>
          </w:tcPr>
          <w:p w14:paraId="34A6267C" w14:textId="77777777" w:rsidR="00772CF2" w:rsidRDefault="00772CF2" w:rsidP="00772CF2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651F389D" w14:textId="77777777" w:rsidR="00772CF2" w:rsidRPr="00772CF2" w:rsidRDefault="00772CF2" w:rsidP="00772CF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9CBC981" w14:textId="77777777" w:rsidR="0072527A" w:rsidRPr="00772EC0" w:rsidRDefault="003213FC" w:rsidP="0072527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Do s</w:t>
            </w:r>
            <w:r w:rsidR="0072527A" w:rsidRPr="00772EC0">
              <w:rPr>
                <w:rFonts w:ascii="Arial" w:hAnsi="Arial" w:cs="Arial"/>
                <w:i/>
                <w:sz w:val="16"/>
                <w:szCs w:val="16"/>
              </w:rPr>
              <w:t>tarter activities ef</w:t>
            </w:r>
            <w:r>
              <w:rPr>
                <w:rFonts w:ascii="Arial" w:hAnsi="Arial" w:cs="Arial"/>
                <w:i/>
                <w:sz w:val="16"/>
                <w:szCs w:val="16"/>
              </w:rPr>
              <w:t>fectively access prior learning?</w:t>
            </w:r>
          </w:p>
          <w:p w14:paraId="19FE5E57" w14:textId="77777777" w:rsidR="0072527A" w:rsidRPr="00772EC0" w:rsidRDefault="0072527A" w:rsidP="0072527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72EC0">
              <w:rPr>
                <w:rFonts w:ascii="Arial" w:hAnsi="Arial" w:cs="Arial"/>
                <w:i/>
                <w:sz w:val="16"/>
                <w:szCs w:val="16"/>
              </w:rPr>
              <w:t xml:space="preserve">Daily or Weekly Review </w:t>
            </w:r>
            <w:r w:rsidR="003213FC">
              <w:rPr>
                <w:rFonts w:ascii="Arial" w:hAnsi="Arial" w:cs="Arial"/>
                <w:i/>
                <w:sz w:val="16"/>
                <w:szCs w:val="16"/>
              </w:rPr>
              <w:t>at start of lesson?</w:t>
            </w:r>
          </w:p>
          <w:p w14:paraId="4E75E87A" w14:textId="77777777" w:rsidR="0072527A" w:rsidRPr="00772EC0" w:rsidRDefault="003213FC" w:rsidP="0072527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If applicable, how is the teacher using</w:t>
            </w:r>
            <w:r w:rsidR="0072527A" w:rsidRPr="00772EC0">
              <w:rPr>
                <w:rFonts w:ascii="Arial" w:hAnsi="Arial" w:cs="Arial"/>
                <w:i/>
                <w:sz w:val="16"/>
                <w:szCs w:val="16"/>
              </w:rPr>
              <w:t xml:space="preserve"> recall techniques whether quizzing, questioning or some other tec</w:t>
            </w:r>
            <w:r>
              <w:rPr>
                <w:rFonts w:ascii="Arial" w:hAnsi="Arial" w:cs="Arial"/>
                <w:i/>
                <w:sz w:val="16"/>
                <w:szCs w:val="16"/>
              </w:rPr>
              <w:t>hnique to review prior learning?</w:t>
            </w:r>
          </w:p>
          <w:p w14:paraId="1C6464FE" w14:textId="77777777" w:rsidR="0094760F" w:rsidRPr="00772EC0" w:rsidRDefault="0094760F" w:rsidP="00D7541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F0951" w:rsidRPr="001320B4" w14:paraId="66067B62" w14:textId="77777777" w:rsidTr="00772CF2">
        <w:trPr>
          <w:cantSplit/>
        </w:trPr>
        <w:tc>
          <w:tcPr>
            <w:tcW w:w="2269" w:type="dxa"/>
            <w:shd w:val="clear" w:color="auto" w:fill="00B050"/>
          </w:tcPr>
          <w:p w14:paraId="0BA8A19D" w14:textId="77777777" w:rsidR="000F0951" w:rsidRPr="0072527A" w:rsidRDefault="0072527A" w:rsidP="003020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2527A">
              <w:rPr>
                <w:rFonts w:ascii="Arial" w:hAnsi="Arial" w:cs="Arial"/>
              </w:rPr>
              <w:t>S</w:t>
            </w:r>
            <w:r w:rsidR="00772EC0">
              <w:rPr>
                <w:rFonts w:ascii="Arial" w:hAnsi="Arial" w:cs="Arial"/>
              </w:rPr>
              <w:t>trategies to develop L</w:t>
            </w:r>
            <w:r w:rsidRPr="0072527A">
              <w:rPr>
                <w:rFonts w:ascii="Arial" w:hAnsi="Arial" w:cs="Arial"/>
              </w:rPr>
              <w:t xml:space="preserve">earner </w:t>
            </w:r>
            <w:r w:rsidR="00772EC0">
              <w:rPr>
                <w:rFonts w:ascii="Arial" w:hAnsi="Arial" w:cs="Arial"/>
              </w:rPr>
              <w:t>U</w:t>
            </w:r>
            <w:r w:rsidRPr="0072527A">
              <w:rPr>
                <w:rFonts w:ascii="Arial" w:hAnsi="Arial" w:cs="Arial"/>
              </w:rPr>
              <w:t xml:space="preserve">nderstanding </w:t>
            </w:r>
          </w:p>
        </w:tc>
        <w:tc>
          <w:tcPr>
            <w:tcW w:w="10064" w:type="dxa"/>
            <w:shd w:val="clear" w:color="auto" w:fill="FFFFFF" w:themeFill="background1"/>
          </w:tcPr>
          <w:p w14:paraId="5F4CB869" w14:textId="77777777" w:rsidR="00772CF2" w:rsidRPr="00772CF2" w:rsidRDefault="00772CF2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D4B6CB6" w14:textId="77777777" w:rsidR="009B10CC" w:rsidRPr="00772EC0" w:rsidRDefault="003213FC" w:rsidP="00D7541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Talk to children. </w:t>
            </w:r>
            <w:r w:rsidR="00772CF2" w:rsidRPr="00772EC0">
              <w:rPr>
                <w:rFonts w:ascii="Arial" w:hAnsi="Arial" w:cs="Arial"/>
                <w:i/>
                <w:sz w:val="16"/>
                <w:szCs w:val="16"/>
              </w:rPr>
              <w:t>What is going well and what do you need to improve?</w:t>
            </w:r>
          </w:p>
          <w:p w14:paraId="7196506A" w14:textId="77777777" w:rsidR="00772CF2" w:rsidRPr="00772EC0" w:rsidRDefault="00772CF2" w:rsidP="00D7541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72EC0">
              <w:rPr>
                <w:rFonts w:ascii="Arial" w:hAnsi="Arial" w:cs="Arial"/>
                <w:i/>
                <w:sz w:val="16"/>
                <w:szCs w:val="16"/>
              </w:rPr>
              <w:t>How do you get additional help if you need it?</w:t>
            </w:r>
          </w:p>
          <w:p w14:paraId="2E97EB98" w14:textId="77777777" w:rsidR="0072527A" w:rsidRDefault="0072527A" w:rsidP="00D7541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72EC0">
              <w:rPr>
                <w:rFonts w:ascii="Arial" w:hAnsi="Arial" w:cs="Arial"/>
                <w:i/>
                <w:sz w:val="16"/>
                <w:szCs w:val="16"/>
              </w:rPr>
              <w:t>Understanding of success criteria</w:t>
            </w:r>
          </w:p>
          <w:p w14:paraId="1535EE14" w14:textId="77777777" w:rsidR="003213FC" w:rsidRPr="00772EC0" w:rsidRDefault="003213FC" w:rsidP="00D7541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Also look for:</w:t>
            </w:r>
          </w:p>
          <w:p w14:paraId="50FB3029" w14:textId="77777777" w:rsidR="0072527A" w:rsidRDefault="0072527A" w:rsidP="00D7541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72EC0">
              <w:rPr>
                <w:rFonts w:ascii="Arial" w:hAnsi="Arial" w:cs="Arial"/>
                <w:i/>
                <w:sz w:val="16"/>
                <w:szCs w:val="16"/>
              </w:rPr>
              <w:t>How is the teacher modelling work?</w:t>
            </w:r>
          </w:p>
          <w:p w14:paraId="4F7365E4" w14:textId="77777777" w:rsidR="003213FC" w:rsidRPr="00772EC0" w:rsidRDefault="003213FC" w:rsidP="00D7541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Is learning broken down and chunked?</w:t>
            </w:r>
          </w:p>
          <w:p w14:paraId="1918C33B" w14:textId="77777777" w:rsidR="00D34AAB" w:rsidRPr="00772EC0" w:rsidRDefault="00D34AAB" w:rsidP="0052164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F0951" w:rsidRPr="001320B4" w14:paraId="26FEC660" w14:textId="77777777" w:rsidTr="00772CF2">
        <w:trPr>
          <w:cantSplit/>
        </w:trPr>
        <w:tc>
          <w:tcPr>
            <w:tcW w:w="2269" w:type="dxa"/>
            <w:shd w:val="clear" w:color="auto" w:fill="4F81BD" w:themeFill="accent1"/>
          </w:tcPr>
          <w:p w14:paraId="21B84D59" w14:textId="77777777" w:rsidR="000F0951" w:rsidRPr="0072527A" w:rsidRDefault="000F0951" w:rsidP="003020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2527A">
              <w:rPr>
                <w:rFonts w:ascii="Arial" w:hAnsi="Arial" w:cs="Arial"/>
              </w:rPr>
              <w:t>Feedback on progress</w:t>
            </w:r>
            <w:r w:rsidR="00D66897" w:rsidRPr="0072527A">
              <w:rPr>
                <w:rFonts w:ascii="Arial" w:hAnsi="Arial" w:cs="Arial"/>
              </w:rPr>
              <w:t xml:space="preserve"> and Opportunities to Improve Work</w:t>
            </w:r>
            <w:r w:rsidR="0072527A" w:rsidRPr="007252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64" w:type="dxa"/>
            <w:shd w:val="clear" w:color="auto" w:fill="FFFFFF" w:themeFill="background1"/>
          </w:tcPr>
          <w:p w14:paraId="367C14A4" w14:textId="77777777" w:rsidR="0072527A" w:rsidRPr="00D66897" w:rsidRDefault="0072527A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130B217" w14:textId="77777777" w:rsidR="00100C62" w:rsidRDefault="00D66897" w:rsidP="00D7541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84B20">
              <w:rPr>
                <w:rFonts w:ascii="Arial" w:hAnsi="Arial" w:cs="Arial"/>
                <w:i/>
                <w:sz w:val="16"/>
                <w:szCs w:val="16"/>
              </w:rPr>
              <w:t xml:space="preserve">Do they know their </w:t>
            </w:r>
            <w:r w:rsidR="00772EC0">
              <w:rPr>
                <w:rFonts w:ascii="Arial" w:hAnsi="Arial" w:cs="Arial"/>
                <w:i/>
                <w:sz w:val="16"/>
                <w:szCs w:val="16"/>
              </w:rPr>
              <w:t>current REG? D</w:t>
            </w:r>
            <w:r w:rsidR="00C84B20" w:rsidRPr="00C84B20">
              <w:rPr>
                <w:rFonts w:ascii="Arial" w:hAnsi="Arial" w:cs="Arial"/>
                <w:i/>
                <w:sz w:val="16"/>
                <w:szCs w:val="16"/>
              </w:rPr>
              <w:t>o they know what they need to do to make progress?</w:t>
            </w:r>
            <w:r w:rsidR="008D6564">
              <w:rPr>
                <w:rFonts w:ascii="Arial" w:hAnsi="Arial" w:cs="Arial"/>
                <w:i/>
                <w:sz w:val="16"/>
                <w:szCs w:val="16"/>
              </w:rPr>
              <w:t xml:space="preserve"> Self and peer assessment opportunities?</w:t>
            </w:r>
          </w:p>
          <w:p w14:paraId="542D0661" w14:textId="77777777" w:rsidR="0072527A" w:rsidRDefault="003213FC" w:rsidP="00D7541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Are students getting regular feedback and know what they need to do to improve?</w:t>
            </w:r>
            <w:r w:rsidR="0072527A" w:rsidRPr="0072527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72EC0">
              <w:rPr>
                <w:rFonts w:ascii="Arial" w:hAnsi="Arial" w:cs="Arial"/>
                <w:i/>
                <w:sz w:val="16"/>
                <w:szCs w:val="16"/>
              </w:rPr>
              <w:t xml:space="preserve">Do </w:t>
            </w:r>
            <w:r w:rsidR="0072527A" w:rsidRPr="0072527A">
              <w:rPr>
                <w:rFonts w:ascii="Arial" w:hAnsi="Arial" w:cs="Arial"/>
                <w:i/>
                <w:sz w:val="16"/>
                <w:szCs w:val="16"/>
              </w:rPr>
              <w:t>St</w:t>
            </w:r>
            <w:r w:rsidR="00772EC0">
              <w:rPr>
                <w:rFonts w:ascii="Arial" w:hAnsi="Arial" w:cs="Arial"/>
                <w:i/>
                <w:sz w:val="16"/>
                <w:szCs w:val="16"/>
              </w:rPr>
              <w:t>udents understand this feedback?</w:t>
            </w:r>
          </w:p>
          <w:p w14:paraId="5E5A91E6" w14:textId="77777777" w:rsidR="0072527A" w:rsidRDefault="003213FC" w:rsidP="00D7541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What o</w:t>
            </w:r>
            <w:r w:rsidR="0072527A">
              <w:rPr>
                <w:rFonts w:ascii="Arial" w:hAnsi="Arial" w:cs="Arial"/>
                <w:i/>
                <w:sz w:val="16"/>
                <w:szCs w:val="16"/>
              </w:rPr>
              <w:t xml:space="preserve">pportunities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are </w:t>
            </w:r>
            <w:r w:rsidR="0072527A">
              <w:rPr>
                <w:rFonts w:ascii="Arial" w:hAnsi="Arial" w:cs="Arial"/>
                <w:i/>
                <w:sz w:val="16"/>
                <w:szCs w:val="16"/>
              </w:rPr>
              <w:t>planned to review work and Improve work?</w:t>
            </w:r>
          </w:p>
          <w:p w14:paraId="539C1C84" w14:textId="77777777" w:rsidR="00100C62" w:rsidRPr="0072527A" w:rsidRDefault="0072527A" w:rsidP="00D7541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DIRT?</w:t>
            </w:r>
          </w:p>
        </w:tc>
      </w:tr>
      <w:tr w:rsidR="0072527A" w:rsidRPr="001320B4" w14:paraId="05A12BAC" w14:textId="77777777" w:rsidTr="0072527A">
        <w:trPr>
          <w:cantSplit/>
        </w:trPr>
        <w:tc>
          <w:tcPr>
            <w:tcW w:w="2269" w:type="dxa"/>
            <w:shd w:val="clear" w:color="auto" w:fill="9BBB59" w:themeFill="accent3"/>
          </w:tcPr>
          <w:p w14:paraId="170D2339" w14:textId="77777777" w:rsidR="0072527A" w:rsidRPr="0072527A" w:rsidRDefault="00772EC0" w:rsidP="003020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Opportunities to Check </w:t>
            </w:r>
            <w:r w:rsidR="0072527A" w:rsidRPr="0072527A">
              <w:rPr>
                <w:rFonts w:ascii="Arial" w:hAnsi="Arial" w:cs="Arial"/>
              </w:rPr>
              <w:t>Understanding</w:t>
            </w:r>
          </w:p>
        </w:tc>
        <w:tc>
          <w:tcPr>
            <w:tcW w:w="10064" w:type="dxa"/>
            <w:shd w:val="clear" w:color="auto" w:fill="FFFFFF" w:themeFill="background1"/>
          </w:tcPr>
          <w:p w14:paraId="6E0D0D15" w14:textId="77777777" w:rsidR="0072527A" w:rsidRPr="00D66897" w:rsidRDefault="0072527A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5BBD47F" w14:textId="77777777" w:rsidR="0072527A" w:rsidRDefault="0072527A" w:rsidP="0072527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How are t</w:t>
            </w:r>
            <w:r w:rsidRPr="0072527A">
              <w:rPr>
                <w:rFonts w:ascii="Arial" w:hAnsi="Arial" w:cs="Arial"/>
                <w:i/>
                <w:sz w:val="16"/>
                <w:szCs w:val="16"/>
              </w:rPr>
              <w:t>eachers check</w:t>
            </w:r>
            <w:r>
              <w:rPr>
                <w:rFonts w:ascii="Arial" w:hAnsi="Arial" w:cs="Arial"/>
                <w:i/>
                <w:sz w:val="16"/>
                <w:szCs w:val="16"/>
              </w:rPr>
              <w:t>ing</w:t>
            </w:r>
            <w:r w:rsidRPr="0072527A">
              <w:rPr>
                <w:rFonts w:ascii="Arial" w:hAnsi="Arial" w:cs="Arial"/>
                <w:i/>
                <w:sz w:val="16"/>
                <w:szCs w:val="16"/>
              </w:rPr>
              <w:t xml:space="preserve"> pupils understanding effec</w:t>
            </w:r>
            <w:r w:rsidR="00772EC0">
              <w:rPr>
                <w:rFonts w:ascii="Arial" w:hAnsi="Arial" w:cs="Arial"/>
                <w:i/>
                <w:sz w:val="16"/>
                <w:szCs w:val="16"/>
              </w:rPr>
              <w:t xml:space="preserve">tively </w:t>
            </w:r>
            <w:r>
              <w:rPr>
                <w:rFonts w:ascii="Arial" w:hAnsi="Arial" w:cs="Arial"/>
                <w:i/>
                <w:sz w:val="16"/>
                <w:szCs w:val="16"/>
              </w:rPr>
              <w:t>and identify</w:t>
            </w:r>
            <w:r w:rsidR="00772EC0">
              <w:rPr>
                <w:rFonts w:ascii="Arial" w:hAnsi="Arial" w:cs="Arial"/>
                <w:i/>
                <w:sz w:val="16"/>
                <w:szCs w:val="16"/>
              </w:rPr>
              <w:t>ing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and correcting misunderstandings?</w:t>
            </w:r>
          </w:p>
          <w:p w14:paraId="11D3B4FA" w14:textId="77777777" w:rsidR="0072527A" w:rsidRDefault="00772EC0" w:rsidP="0072527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Are there opportunities to review learning</w:t>
            </w:r>
            <w:r w:rsidR="0072527A" w:rsidRPr="0072527A">
              <w:rPr>
                <w:rFonts w:ascii="Arial" w:hAnsi="Arial" w:cs="Arial"/>
                <w:i/>
                <w:sz w:val="16"/>
                <w:szCs w:val="16"/>
              </w:rPr>
              <w:t xml:space="preserve"> progress and attainment</w:t>
            </w:r>
            <w:r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  <w:p w14:paraId="01D28E13" w14:textId="77777777" w:rsidR="00772EC0" w:rsidRPr="00C84B20" w:rsidRDefault="00772EC0" w:rsidP="0072527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Questioning to check understanding – how effective is it?</w:t>
            </w:r>
          </w:p>
        </w:tc>
      </w:tr>
      <w:tr w:rsidR="000F0951" w:rsidRPr="001320B4" w14:paraId="4BD8CBA0" w14:textId="77777777" w:rsidTr="00772CF2">
        <w:trPr>
          <w:cantSplit/>
        </w:trPr>
        <w:tc>
          <w:tcPr>
            <w:tcW w:w="2269" w:type="dxa"/>
            <w:shd w:val="clear" w:color="auto" w:fill="7030A0"/>
          </w:tcPr>
          <w:p w14:paraId="131524E1" w14:textId="77777777" w:rsidR="000F0951" w:rsidRPr="0072527A" w:rsidRDefault="0072527A" w:rsidP="003020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FFFF" w:themeColor="background1"/>
              </w:rPr>
            </w:pPr>
            <w:r w:rsidRPr="0072527A">
              <w:rPr>
                <w:rFonts w:ascii="Arial" w:hAnsi="Arial" w:cs="Arial"/>
                <w:color w:val="FFFFFF" w:themeColor="background1"/>
              </w:rPr>
              <w:t>Behaviour and Attitudes</w:t>
            </w:r>
          </w:p>
        </w:tc>
        <w:tc>
          <w:tcPr>
            <w:tcW w:w="10064" w:type="dxa"/>
            <w:shd w:val="clear" w:color="auto" w:fill="FFFFFF" w:themeFill="background1"/>
          </w:tcPr>
          <w:p w14:paraId="2D348979" w14:textId="77777777" w:rsidR="0072527A" w:rsidRDefault="0072527A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538AA4F6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08E743D4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2B21DEB4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4D696C31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6068749B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224E523A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31B52E79" w14:textId="77777777" w:rsidR="003213FC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0EC4A2AA" w14:textId="77777777" w:rsidR="003213FC" w:rsidRPr="0072527A" w:rsidRDefault="003213FC" w:rsidP="0072527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8A10AE8" w14:textId="77777777" w:rsidR="0072527A" w:rsidRPr="00772EC0" w:rsidRDefault="00772EC0" w:rsidP="0072527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Is Behaviour </w:t>
            </w:r>
            <w:r w:rsidR="0072527A" w:rsidRPr="00772EC0">
              <w:rPr>
                <w:rFonts w:ascii="Arial" w:hAnsi="Arial" w:cs="Arial"/>
                <w:i/>
                <w:sz w:val="16"/>
                <w:szCs w:val="16"/>
              </w:rPr>
              <w:t>managed in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appropriate and effective ways?</w:t>
            </w:r>
          </w:p>
          <w:p w14:paraId="452C3422" w14:textId="77777777" w:rsidR="00100C62" w:rsidRPr="00C84B20" w:rsidRDefault="00772EC0" w:rsidP="00772EC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Is there an</w:t>
            </w:r>
            <w:r w:rsidR="0072527A" w:rsidRPr="00772EC0">
              <w:rPr>
                <w:rFonts w:ascii="Arial" w:hAnsi="Arial" w:cs="Arial"/>
                <w:i/>
                <w:sz w:val="16"/>
                <w:szCs w:val="16"/>
              </w:rPr>
              <w:t xml:space="preserve"> orderly and purposeful environment which enables all learners to develop as confident individuals</w:t>
            </w:r>
            <w:r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</w:tr>
      <w:tr w:rsidR="000F0951" w:rsidRPr="001320B4" w14:paraId="7864426D" w14:textId="77777777" w:rsidTr="00772CF2">
        <w:trPr>
          <w:cantSplit/>
        </w:trPr>
        <w:tc>
          <w:tcPr>
            <w:tcW w:w="2269" w:type="dxa"/>
            <w:shd w:val="clear" w:color="auto" w:fill="002060"/>
          </w:tcPr>
          <w:p w14:paraId="570899B5" w14:textId="77777777" w:rsidR="000F0951" w:rsidRPr="0072527A" w:rsidRDefault="000F0951" w:rsidP="003020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FFFF" w:themeColor="background1"/>
              </w:rPr>
            </w:pPr>
            <w:r w:rsidRPr="0072527A">
              <w:rPr>
                <w:rFonts w:ascii="Arial" w:hAnsi="Arial" w:cs="Arial"/>
                <w:color w:val="FFFFFF" w:themeColor="background1"/>
              </w:rPr>
              <w:t>Planning for future progress</w:t>
            </w:r>
            <w:r w:rsidR="0072527A" w:rsidRPr="0072527A">
              <w:rPr>
                <w:rFonts w:ascii="Arial" w:hAnsi="Arial" w:cs="Arial"/>
                <w:color w:val="FFFFFF" w:themeColor="background1"/>
              </w:rPr>
              <w:t xml:space="preserve"> / Extended Learning Opportunities</w:t>
            </w:r>
          </w:p>
        </w:tc>
        <w:tc>
          <w:tcPr>
            <w:tcW w:w="10064" w:type="dxa"/>
            <w:shd w:val="clear" w:color="auto" w:fill="FFFFFF" w:themeFill="background1"/>
          </w:tcPr>
          <w:p w14:paraId="7FFD93C2" w14:textId="77777777" w:rsidR="00B85D37" w:rsidRPr="0072527A" w:rsidRDefault="00B85D37" w:rsidP="007252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E1A85F8" w14:textId="77777777" w:rsidR="0072527A" w:rsidRPr="00772EC0" w:rsidRDefault="00772EC0" w:rsidP="0072527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Is Learning </w:t>
            </w:r>
            <w:r w:rsidR="0072527A" w:rsidRPr="00772EC0">
              <w:rPr>
                <w:rFonts w:ascii="Arial" w:hAnsi="Arial" w:cs="Arial"/>
                <w:i/>
                <w:sz w:val="16"/>
                <w:szCs w:val="16"/>
              </w:rPr>
              <w:t xml:space="preserve">consolidated through an appropriate plenary or other </w:t>
            </w:r>
            <w:r>
              <w:rPr>
                <w:rFonts w:ascii="Arial" w:hAnsi="Arial" w:cs="Arial"/>
                <w:i/>
                <w:sz w:val="16"/>
                <w:szCs w:val="16"/>
              </w:rPr>
              <w:t>closing activity?</w:t>
            </w:r>
          </w:p>
          <w:p w14:paraId="1A9244C0" w14:textId="77777777" w:rsidR="0025153E" w:rsidRPr="00772EC0" w:rsidRDefault="00772EC0" w:rsidP="00772E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If applicable for this lesson, what extended </w:t>
            </w:r>
            <w:r w:rsidR="0072527A" w:rsidRPr="00772EC0">
              <w:rPr>
                <w:rFonts w:ascii="Arial" w:hAnsi="Arial" w:cs="Arial"/>
                <w:i/>
                <w:sz w:val="16"/>
                <w:szCs w:val="16"/>
              </w:rPr>
              <w:t xml:space="preserve">learning activities are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planned? How do they </w:t>
            </w:r>
            <w:r w:rsidR="0072527A" w:rsidRPr="00772EC0">
              <w:rPr>
                <w:rFonts w:ascii="Arial" w:hAnsi="Arial" w:cs="Arial"/>
                <w:i/>
                <w:sz w:val="16"/>
                <w:szCs w:val="16"/>
              </w:rPr>
              <w:t xml:space="preserve">enable learners to demonstrate the progress they have made, follow up particular interests </w:t>
            </w:r>
            <w:r>
              <w:rPr>
                <w:rFonts w:ascii="Arial" w:hAnsi="Arial" w:cs="Arial"/>
                <w:i/>
                <w:sz w:val="16"/>
                <w:szCs w:val="16"/>
              </w:rPr>
              <w:t>or prepare for the next lesson?</w:t>
            </w:r>
          </w:p>
        </w:tc>
      </w:tr>
    </w:tbl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2235"/>
        <w:gridCol w:w="13041"/>
      </w:tblGrid>
      <w:tr w:rsidR="00772EC0" w14:paraId="0D789909" w14:textId="77777777" w:rsidTr="00EF048F">
        <w:tc>
          <w:tcPr>
            <w:tcW w:w="2235" w:type="dxa"/>
            <w:shd w:val="clear" w:color="auto" w:fill="F79646" w:themeFill="accent6"/>
          </w:tcPr>
          <w:p w14:paraId="39555725" w14:textId="77777777" w:rsidR="00772EC0" w:rsidRDefault="003213FC" w:rsidP="00772EC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Overall </w:t>
            </w:r>
            <w:r w:rsidR="00772EC0" w:rsidRPr="00772E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Strengths</w:t>
            </w:r>
          </w:p>
          <w:p w14:paraId="19FCF08C" w14:textId="77777777" w:rsidR="00772EC0" w:rsidRDefault="00772EC0" w:rsidP="00772EC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17A4F6FD" w14:textId="77777777" w:rsidR="00772EC0" w:rsidRDefault="00772EC0" w:rsidP="00772EC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2EA4105E" w14:textId="77777777" w:rsidR="00772EC0" w:rsidRDefault="00772EC0" w:rsidP="00772EC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6714B26C" w14:textId="77777777" w:rsidR="00772EC0" w:rsidRPr="00772EC0" w:rsidRDefault="00772EC0" w:rsidP="0077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1" w:type="dxa"/>
          </w:tcPr>
          <w:p w14:paraId="200DD5FE" w14:textId="77777777" w:rsidR="00772EC0" w:rsidRDefault="00772EC0" w:rsidP="00772EC0"/>
          <w:p w14:paraId="4DD7354F" w14:textId="77777777" w:rsidR="003213FC" w:rsidRDefault="003213FC" w:rsidP="00772EC0"/>
          <w:p w14:paraId="5424EED7" w14:textId="77777777" w:rsidR="003213FC" w:rsidRDefault="003213FC" w:rsidP="00772EC0"/>
          <w:p w14:paraId="27EB9176" w14:textId="77777777" w:rsidR="003213FC" w:rsidRDefault="003213FC" w:rsidP="00772EC0"/>
          <w:p w14:paraId="1338302A" w14:textId="77777777" w:rsidR="003213FC" w:rsidRDefault="003213FC" w:rsidP="00772EC0"/>
          <w:p w14:paraId="6D9C7BFE" w14:textId="77777777" w:rsidR="003213FC" w:rsidRDefault="003213FC" w:rsidP="00772EC0"/>
          <w:p w14:paraId="274DBD14" w14:textId="77777777" w:rsidR="003213FC" w:rsidRDefault="003213FC" w:rsidP="00772EC0"/>
          <w:p w14:paraId="6C5B8134" w14:textId="77777777" w:rsidR="003213FC" w:rsidRDefault="003213FC" w:rsidP="00772EC0"/>
        </w:tc>
      </w:tr>
      <w:tr w:rsidR="00772EC0" w14:paraId="6728995B" w14:textId="77777777" w:rsidTr="003213FC">
        <w:trPr>
          <w:trHeight w:val="1676"/>
        </w:trPr>
        <w:tc>
          <w:tcPr>
            <w:tcW w:w="2235" w:type="dxa"/>
            <w:shd w:val="clear" w:color="auto" w:fill="C4BC96" w:themeFill="background2" w:themeFillShade="BF"/>
          </w:tcPr>
          <w:p w14:paraId="6693AC88" w14:textId="77777777" w:rsidR="00772EC0" w:rsidRPr="00772EC0" w:rsidRDefault="003213FC" w:rsidP="0077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Areas for D</w:t>
            </w:r>
            <w:r w:rsidR="00772EC0" w:rsidRPr="00772EC0">
              <w:rPr>
                <w:rFonts w:ascii="Arial" w:hAnsi="Arial" w:cs="Arial"/>
                <w:sz w:val="20"/>
                <w:szCs w:val="20"/>
              </w:rPr>
              <w:t>evelopment</w:t>
            </w:r>
          </w:p>
        </w:tc>
        <w:tc>
          <w:tcPr>
            <w:tcW w:w="13041" w:type="dxa"/>
          </w:tcPr>
          <w:p w14:paraId="4A4EDB6F" w14:textId="77777777" w:rsidR="00772EC0" w:rsidRDefault="00772EC0" w:rsidP="00772EC0"/>
          <w:p w14:paraId="4E451F18" w14:textId="77777777" w:rsidR="00772EC0" w:rsidRDefault="00772EC0" w:rsidP="00772EC0"/>
          <w:p w14:paraId="4CC6B987" w14:textId="77777777" w:rsidR="00772EC0" w:rsidRDefault="00772EC0" w:rsidP="00772EC0"/>
          <w:p w14:paraId="7EC859C3" w14:textId="77777777" w:rsidR="00772EC0" w:rsidRDefault="00772EC0" w:rsidP="00772EC0"/>
        </w:tc>
      </w:tr>
    </w:tbl>
    <w:p w14:paraId="1B901A4B" w14:textId="77777777" w:rsidR="001320B4" w:rsidRDefault="001320B4"/>
    <w:p w14:paraId="024D67BF" w14:textId="77777777" w:rsidR="00F02456" w:rsidRDefault="00F02456"/>
    <w:sectPr w:rsidR="00F02456" w:rsidSect="00302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B00"/>
    <w:multiLevelType w:val="hybridMultilevel"/>
    <w:tmpl w:val="4A724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0626"/>
    <w:multiLevelType w:val="hybridMultilevel"/>
    <w:tmpl w:val="40B85DD2"/>
    <w:lvl w:ilvl="0" w:tplc="FD16F5E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DD2"/>
    <w:multiLevelType w:val="hybridMultilevel"/>
    <w:tmpl w:val="D3DE91B2"/>
    <w:lvl w:ilvl="0" w:tplc="4D122704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2B5B"/>
    <w:multiLevelType w:val="hybridMultilevel"/>
    <w:tmpl w:val="02C6C634"/>
    <w:lvl w:ilvl="0" w:tplc="8F6EE24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394A"/>
    <w:multiLevelType w:val="hybridMultilevel"/>
    <w:tmpl w:val="A364E0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75CF8"/>
    <w:multiLevelType w:val="hybridMultilevel"/>
    <w:tmpl w:val="C638CB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06844"/>
    <w:multiLevelType w:val="hybridMultilevel"/>
    <w:tmpl w:val="ACAAA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F5743"/>
    <w:multiLevelType w:val="hybridMultilevel"/>
    <w:tmpl w:val="C638CB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D52BA"/>
    <w:multiLevelType w:val="hybridMultilevel"/>
    <w:tmpl w:val="D01C4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A1364"/>
    <w:multiLevelType w:val="hybridMultilevel"/>
    <w:tmpl w:val="498CF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422E1"/>
    <w:multiLevelType w:val="hybridMultilevel"/>
    <w:tmpl w:val="724C363C"/>
    <w:lvl w:ilvl="0" w:tplc="83CCAE4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96A60"/>
    <w:multiLevelType w:val="hybridMultilevel"/>
    <w:tmpl w:val="E0968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923D9"/>
    <w:multiLevelType w:val="hybridMultilevel"/>
    <w:tmpl w:val="8F7C1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F42D6"/>
    <w:multiLevelType w:val="hybridMultilevel"/>
    <w:tmpl w:val="7CFEC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0542B"/>
    <w:multiLevelType w:val="hybridMultilevel"/>
    <w:tmpl w:val="9A5C643C"/>
    <w:lvl w:ilvl="0" w:tplc="64FC7BD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A4BA1"/>
    <w:multiLevelType w:val="hybridMultilevel"/>
    <w:tmpl w:val="6A6E6D8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918C2"/>
    <w:multiLevelType w:val="hybridMultilevel"/>
    <w:tmpl w:val="23B6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06850"/>
    <w:multiLevelType w:val="hybridMultilevel"/>
    <w:tmpl w:val="0BBEE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F766C"/>
    <w:multiLevelType w:val="hybridMultilevel"/>
    <w:tmpl w:val="C98CACFA"/>
    <w:lvl w:ilvl="0" w:tplc="BECADD2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490997">
    <w:abstractNumId w:val="8"/>
  </w:num>
  <w:num w:numId="2" w16cid:durableId="1840536719">
    <w:abstractNumId w:val="16"/>
  </w:num>
  <w:num w:numId="3" w16cid:durableId="1505127427">
    <w:abstractNumId w:val="4"/>
  </w:num>
  <w:num w:numId="4" w16cid:durableId="403070158">
    <w:abstractNumId w:val="13"/>
  </w:num>
  <w:num w:numId="5" w16cid:durableId="941962593">
    <w:abstractNumId w:val="15"/>
  </w:num>
  <w:num w:numId="6" w16cid:durableId="1687173564">
    <w:abstractNumId w:val="2"/>
  </w:num>
  <w:num w:numId="7" w16cid:durableId="1392578403">
    <w:abstractNumId w:val="18"/>
  </w:num>
  <w:num w:numId="8" w16cid:durableId="351540546">
    <w:abstractNumId w:val="1"/>
  </w:num>
  <w:num w:numId="9" w16cid:durableId="1051029959">
    <w:abstractNumId w:val="10"/>
  </w:num>
  <w:num w:numId="10" w16cid:durableId="752897197">
    <w:abstractNumId w:val="3"/>
  </w:num>
  <w:num w:numId="11" w16cid:durableId="677079131">
    <w:abstractNumId w:val="14"/>
  </w:num>
  <w:num w:numId="12" w16cid:durableId="1898935050">
    <w:abstractNumId w:val="7"/>
  </w:num>
  <w:num w:numId="13" w16cid:durableId="1018002878">
    <w:abstractNumId w:val="12"/>
  </w:num>
  <w:num w:numId="14" w16cid:durableId="2023625760">
    <w:abstractNumId w:val="9"/>
  </w:num>
  <w:num w:numId="15" w16cid:durableId="575670644">
    <w:abstractNumId w:val="11"/>
  </w:num>
  <w:num w:numId="16" w16cid:durableId="937175135">
    <w:abstractNumId w:val="17"/>
  </w:num>
  <w:num w:numId="17" w16cid:durableId="55132221">
    <w:abstractNumId w:val="6"/>
  </w:num>
  <w:num w:numId="18" w16cid:durableId="1592353801">
    <w:abstractNumId w:val="0"/>
  </w:num>
  <w:num w:numId="19" w16cid:durableId="1010833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A1"/>
    <w:rsid w:val="000E5D37"/>
    <w:rsid w:val="000F0951"/>
    <w:rsid w:val="000F26FA"/>
    <w:rsid w:val="00100C62"/>
    <w:rsid w:val="00121B3A"/>
    <w:rsid w:val="001320B4"/>
    <w:rsid w:val="001742DA"/>
    <w:rsid w:val="00242A10"/>
    <w:rsid w:val="0025153E"/>
    <w:rsid w:val="002E4882"/>
    <w:rsid w:val="002E7ADF"/>
    <w:rsid w:val="003020C2"/>
    <w:rsid w:val="003213FC"/>
    <w:rsid w:val="00355DED"/>
    <w:rsid w:val="003A641F"/>
    <w:rsid w:val="003E5652"/>
    <w:rsid w:val="004451D9"/>
    <w:rsid w:val="00477FE6"/>
    <w:rsid w:val="004925D3"/>
    <w:rsid w:val="00521645"/>
    <w:rsid w:val="00522ACB"/>
    <w:rsid w:val="005545A6"/>
    <w:rsid w:val="00585467"/>
    <w:rsid w:val="005D7872"/>
    <w:rsid w:val="00673890"/>
    <w:rsid w:val="006B5D55"/>
    <w:rsid w:val="006E3E6A"/>
    <w:rsid w:val="0072527A"/>
    <w:rsid w:val="00772CF2"/>
    <w:rsid w:val="00772EC0"/>
    <w:rsid w:val="007D549D"/>
    <w:rsid w:val="007E6720"/>
    <w:rsid w:val="00854179"/>
    <w:rsid w:val="008723DE"/>
    <w:rsid w:val="00880617"/>
    <w:rsid w:val="008D6564"/>
    <w:rsid w:val="009412A1"/>
    <w:rsid w:val="0094760F"/>
    <w:rsid w:val="00963C18"/>
    <w:rsid w:val="009831D6"/>
    <w:rsid w:val="009B10CC"/>
    <w:rsid w:val="00A812D9"/>
    <w:rsid w:val="00A86009"/>
    <w:rsid w:val="00AB6E1D"/>
    <w:rsid w:val="00B035D2"/>
    <w:rsid w:val="00B3276D"/>
    <w:rsid w:val="00B85D37"/>
    <w:rsid w:val="00C56412"/>
    <w:rsid w:val="00C84B20"/>
    <w:rsid w:val="00C97AED"/>
    <w:rsid w:val="00CB1FF2"/>
    <w:rsid w:val="00CE0C50"/>
    <w:rsid w:val="00D226C1"/>
    <w:rsid w:val="00D34AAB"/>
    <w:rsid w:val="00D66897"/>
    <w:rsid w:val="00D67280"/>
    <w:rsid w:val="00D7541A"/>
    <w:rsid w:val="00DE6EB1"/>
    <w:rsid w:val="00E41CF4"/>
    <w:rsid w:val="00E62151"/>
    <w:rsid w:val="00E641A0"/>
    <w:rsid w:val="00EF048F"/>
    <w:rsid w:val="00F02456"/>
    <w:rsid w:val="00F8445C"/>
    <w:rsid w:val="00FB2C7E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004D"/>
  <w15:docId w15:val="{319FEA8C-ABC0-4B1A-B80D-C6CF6975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320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6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Guernsey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SWillshaw01</dc:creator>
  <cp:lastModifiedBy>Laura Cartwright</cp:lastModifiedBy>
  <cp:revision>2</cp:revision>
  <cp:lastPrinted>2018-03-26T08:43:00Z</cp:lastPrinted>
  <dcterms:created xsi:type="dcterms:W3CDTF">2022-06-08T12:57:00Z</dcterms:created>
  <dcterms:modified xsi:type="dcterms:W3CDTF">2022-06-08T12:57:00Z</dcterms:modified>
</cp:coreProperties>
</file>