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6C3D" w14:textId="7101744E" w:rsidR="00FF4CC5" w:rsidRPr="00D63578" w:rsidRDefault="00D63578" w:rsidP="12AD986D">
      <w:pPr>
        <w:ind w:left="-851"/>
      </w:pPr>
      <w:r w:rsidRPr="12AD986D">
        <w:rPr>
          <w:rFonts w:ascii="Century Gothic" w:hAnsi="Century Gothic"/>
          <w:b/>
          <w:bCs/>
          <w:color w:val="002060"/>
        </w:rPr>
        <w:t>TEACHERS’ STANDARDS</w:t>
      </w:r>
      <w:r w:rsidR="00760B8D" w:rsidRPr="12AD986D">
        <w:rPr>
          <w:rFonts w:ascii="Century Gothic" w:hAnsi="Century Gothic"/>
          <w:color w:val="002060"/>
        </w:rPr>
        <w:t xml:space="preserve"> </w:t>
      </w:r>
      <w:r w:rsidR="004460EA" w:rsidRPr="12AD986D">
        <w:rPr>
          <w:rFonts w:ascii="Century Gothic" w:hAnsi="Century Gothic"/>
          <w:color w:val="002060"/>
        </w:rPr>
        <w:t>– FORMAL LESSON</w:t>
      </w:r>
      <w:r w:rsidR="00960181" w:rsidRPr="12AD986D">
        <w:rPr>
          <w:rFonts w:ascii="Century Gothic" w:hAnsi="Century Gothic"/>
          <w:color w:val="002060"/>
        </w:rPr>
        <w:t xml:space="preserve"> OBSERVATION PROFORMA</w:t>
      </w:r>
    </w:p>
    <w:tbl>
      <w:tblPr>
        <w:tblStyle w:val="TableGrid"/>
        <w:tblW w:w="10907" w:type="dxa"/>
        <w:tblInd w:w="-74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8315"/>
        <w:gridCol w:w="519"/>
        <w:gridCol w:w="474"/>
        <w:gridCol w:w="651"/>
        <w:gridCol w:w="474"/>
      </w:tblGrid>
      <w:tr w:rsidR="00153B4B" w:rsidRPr="00D63578" w14:paraId="656C6C4B" w14:textId="77777777" w:rsidTr="00153B4B">
        <w:trPr>
          <w:cantSplit/>
          <w:trHeight w:val="2468"/>
        </w:trPr>
        <w:tc>
          <w:tcPr>
            <w:tcW w:w="474" w:type="dxa"/>
            <w:tcBorders>
              <w:bottom w:val="single" w:sz="4" w:space="0" w:color="002060"/>
            </w:tcBorders>
            <w:shd w:val="clear" w:color="auto" w:fill="DBE5F1" w:themeFill="accent1" w:themeFillTint="33"/>
            <w:textDirection w:val="btLr"/>
          </w:tcPr>
          <w:p w14:paraId="656C6C3E" w14:textId="77777777" w:rsidR="005F77EE" w:rsidRPr="00153B4B" w:rsidRDefault="00D63578" w:rsidP="00D63578">
            <w:pPr>
              <w:ind w:left="113" w:right="113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F91FFB">
              <w:rPr>
                <w:rFonts w:ascii="Century Gothic" w:hAnsi="Century Gothic"/>
                <w:b/>
                <w:color w:val="002060"/>
                <w:sz w:val="18"/>
                <w:szCs w:val="20"/>
              </w:rPr>
              <w:t xml:space="preserve">TEACHERS’ </w:t>
            </w:r>
            <w:r w:rsidRPr="00F91FFB">
              <w:rPr>
                <w:rFonts w:ascii="Century Gothic" w:hAnsi="Century Gothic"/>
                <w:b/>
                <w:color w:val="002060"/>
                <w:sz w:val="18"/>
                <w:szCs w:val="18"/>
              </w:rPr>
              <w:t>STANDARDS</w:t>
            </w:r>
          </w:p>
        </w:tc>
        <w:tc>
          <w:tcPr>
            <w:tcW w:w="8315" w:type="dxa"/>
            <w:tcBorders>
              <w:bottom w:val="single" w:sz="4" w:space="0" w:color="002060"/>
            </w:tcBorders>
            <w:shd w:val="clear" w:color="auto" w:fill="DBE5F1" w:themeFill="accent1" w:themeFillTint="33"/>
          </w:tcPr>
          <w:p w14:paraId="656C6C3F" w14:textId="77777777" w:rsidR="005F77EE" w:rsidRPr="00D63578" w:rsidRDefault="005F77EE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0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1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2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3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4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5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  <w:p w14:paraId="656C6C46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002060"/>
            </w:tcBorders>
            <w:shd w:val="clear" w:color="auto" w:fill="DBE5F1" w:themeFill="accent1" w:themeFillTint="33"/>
            <w:textDirection w:val="btLr"/>
          </w:tcPr>
          <w:p w14:paraId="656C6C47" w14:textId="5FD7CE2B" w:rsidR="005F77EE" w:rsidRPr="00D63578" w:rsidRDefault="002A2008" w:rsidP="00C36AF0">
            <w:pPr>
              <w:ind w:left="113" w:right="113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2A2008">
              <w:rPr>
                <w:rFonts w:ascii="Century Gothic" w:hAnsi="Century Gothic"/>
                <w:b/>
                <w:color w:val="002060"/>
                <w:sz w:val="18"/>
                <w:szCs w:val="18"/>
              </w:rPr>
              <w:t xml:space="preserve">Beginning </w:t>
            </w:r>
          </w:p>
        </w:tc>
        <w:tc>
          <w:tcPr>
            <w:tcW w:w="474" w:type="dxa"/>
            <w:tcBorders>
              <w:bottom w:val="single" w:sz="4" w:space="0" w:color="002060"/>
            </w:tcBorders>
            <w:shd w:val="clear" w:color="auto" w:fill="DBE5F1" w:themeFill="accent1" w:themeFillTint="33"/>
            <w:textDirection w:val="btLr"/>
          </w:tcPr>
          <w:p w14:paraId="656C6C48" w14:textId="77777777" w:rsidR="005F77EE" w:rsidRPr="00D63578" w:rsidRDefault="002A2008" w:rsidP="00C36AF0">
            <w:pPr>
              <w:ind w:left="113" w:right="113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Developing</w:t>
            </w:r>
          </w:p>
        </w:tc>
        <w:tc>
          <w:tcPr>
            <w:tcW w:w="651" w:type="dxa"/>
            <w:tcBorders>
              <w:bottom w:val="single" w:sz="4" w:space="0" w:color="002060"/>
            </w:tcBorders>
            <w:shd w:val="clear" w:color="auto" w:fill="DBE5F1" w:themeFill="accent1" w:themeFillTint="33"/>
            <w:textDirection w:val="btLr"/>
          </w:tcPr>
          <w:p w14:paraId="656C6C49" w14:textId="750D2EF2" w:rsidR="005F77EE" w:rsidRPr="00D63578" w:rsidRDefault="002A2008" w:rsidP="00C36AF0">
            <w:pPr>
              <w:ind w:left="113" w:right="113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Embedded</w:t>
            </w:r>
          </w:p>
        </w:tc>
        <w:tc>
          <w:tcPr>
            <w:tcW w:w="474" w:type="dxa"/>
            <w:tcBorders>
              <w:bottom w:val="single" w:sz="4" w:space="0" w:color="002060"/>
            </w:tcBorders>
            <w:shd w:val="clear" w:color="auto" w:fill="DBE5F1" w:themeFill="accent1" w:themeFillTint="33"/>
            <w:textDirection w:val="btLr"/>
          </w:tcPr>
          <w:p w14:paraId="656C6C4A" w14:textId="15CEE643" w:rsidR="005F77EE" w:rsidRPr="00D63578" w:rsidRDefault="002A2008" w:rsidP="002A2008">
            <w:pPr>
              <w:ind w:left="113" w:right="113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Transforming</w:t>
            </w:r>
          </w:p>
        </w:tc>
      </w:tr>
      <w:tr w:rsidR="00153B4B" w:rsidRPr="00D63578" w14:paraId="656C6C52" w14:textId="77777777" w:rsidTr="00153B4B">
        <w:trPr>
          <w:trHeight w:val="395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4C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1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4D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Safe, stimulating environment rooted in mutual respect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4E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4F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50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51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59" w14:textId="77777777" w:rsidTr="00153B4B">
        <w:trPr>
          <w:trHeight w:val="186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53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54" w14:textId="77777777" w:rsidR="00C36AF0" w:rsidRPr="00D63578" w:rsidRDefault="00C36AF0" w:rsidP="00D63578">
            <w:pPr>
              <w:pStyle w:val="Default"/>
              <w:spacing w:after="120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Goals that stretch challenge pupils of all backgrounds </w:t>
            </w:r>
            <w:r w:rsidR="00C54D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/ abilities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55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56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57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58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60" w14:textId="77777777" w:rsidTr="00153B4B">
        <w:trPr>
          <w:trHeight w:val="186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5A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5B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Positive attitudes, values and behaviour which are expected of pupils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5C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5D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5E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5F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67" w14:textId="77777777" w:rsidTr="00153B4B">
        <w:trPr>
          <w:trHeight w:val="420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61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2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62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Accountable for pupils’ attainment, </w:t>
            </w:r>
            <w:proofErr w:type="gramStart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progress</w:t>
            </w:r>
            <w:proofErr w:type="gramEnd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and outcomes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63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64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65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66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6E" w14:textId="77777777" w:rsidTr="00153B4B">
        <w:trPr>
          <w:trHeight w:val="170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68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69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Aware of pupils’ capabilities prior knowledge, plan teaching to build 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6A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6B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6C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6D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75" w14:textId="77777777" w:rsidTr="00153B4B">
        <w:trPr>
          <w:trHeight w:val="32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6F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70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Guide pupils to reflect on the progress they have made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71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72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73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74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7C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76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77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Demonstrate knowledge and understanding of how pupils learn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78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79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7A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7B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83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7D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7E" w14:textId="77777777" w:rsidR="00C36AF0" w:rsidRPr="00D63578" w:rsidRDefault="00C36AF0" w:rsidP="001F268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Encourage p</w:t>
            </w:r>
            <w:r w:rsidR="001F268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upils to take a responsible / </w:t>
            </w: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conscientious attitude to their own work 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7F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80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81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82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8A" w14:textId="77777777" w:rsidTr="00153B4B">
        <w:trPr>
          <w:trHeight w:val="420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84" w14:textId="77777777" w:rsidR="00C36AF0" w:rsidRPr="00153B4B" w:rsidRDefault="00C36AF0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3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85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Secure knowledge of the relevant subject(s) </w:t>
            </w:r>
            <w:proofErr w:type="gramStart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maintain</w:t>
            </w:r>
            <w:proofErr w:type="gramEnd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pupils’ interest in the </w:t>
            </w:r>
            <w:r w:rsidR="00D63578" w:rsidRPr="00D63578">
              <w:rPr>
                <w:rFonts w:ascii="Century Gothic" w:hAnsi="Century Gothic"/>
                <w:color w:val="002060"/>
                <w:sz w:val="20"/>
                <w:szCs w:val="20"/>
              </w:rPr>
              <w:t>subject, address</w:t>
            </w: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misunderstandings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86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87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88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89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91" w14:textId="77777777" w:rsidTr="00153B4B">
        <w:trPr>
          <w:trHeight w:val="170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8B" w14:textId="77777777" w:rsidR="00C36AF0" w:rsidRPr="00153B4B" w:rsidRDefault="00C36AF0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8C" w14:textId="77777777" w:rsidR="00C36AF0" w:rsidRPr="00D63578" w:rsidRDefault="00DF2492" w:rsidP="00DF2492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T</w:t>
            </w:r>
            <w:r w:rsidR="00C36AF0" w:rsidRPr="00D63578">
              <w:rPr>
                <w:rFonts w:ascii="Century Gothic" w:hAnsi="Century Gothic"/>
                <w:color w:val="002060"/>
                <w:sz w:val="20"/>
                <w:szCs w:val="20"/>
              </w:rPr>
              <w:t>ake responsibility for promoting</w:t>
            </w:r>
            <w:r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high standards of literacy /</w:t>
            </w:r>
            <w:r w:rsidR="00C36AF0" w:rsidRPr="00D63578">
              <w:rPr>
                <w:rFonts w:ascii="Century Gothic" w:hAnsi="Century Gothic"/>
                <w:color w:val="002060"/>
                <w:sz w:val="20"/>
                <w:szCs w:val="20"/>
              </w:rPr>
              <w:t>correct use of English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8D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8E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8F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90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98" w14:textId="77777777" w:rsidTr="00153B4B">
        <w:trPr>
          <w:trHeight w:val="328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92" w14:textId="77777777" w:rsidR="00C36AF0" w:rsidRPr="00153B4B" w:rsidRDefault="00C36AF0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4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93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Effective use of lesson time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94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95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96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97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9F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99" w14:textId="77777777" w:rsidR="00C36AF0" w:rsidRPr="00153B4B" w:rsidRDefault="00C36AF0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9A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Promote a love of learning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9B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9C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9D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9E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A6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A0" w14:textId="77777777" w:rsidR="00C36AF0" w:rsidRPr="00153B4B" w:rsidRDefault="00C36AF0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A1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Set homework to consolidate and extend knowledge and understanding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A2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A3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A4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A5" w14:textId="77777777" w:rsidR="00C36AF0" w:rsidRPr="00D63578" w:rsidRDefault="00C36AF0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AD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A7" w14:textId="77777777" w:rsidR="00C36AF0" w:rsidRPr="00153B4B" w:rsidRDefault="00C36AF0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A8" w14:textId="77777777" w:rsidR="00C36AF0" w:rsidRPr="00D63578" w:rsidRDefault="00C36AF0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Reflect on effectiveness of lessons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A9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AA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AB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AC" w14:textId="77777777" w:rsidR="00C36AF0" w:rsidRPr="00D63578" w:rsidRDefault="00C36AF0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B4" w14:textId="77777777" w:rsidTr="00153B4B">
        <w:trPr>
          <w:trHeight w:val="348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AE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5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AF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Know when and how to differentiate appropriately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B0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B1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B2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B3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BB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B5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B6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Secure understanding of how range of factors can inhibit pupils’ ability to learn, and how best to overcome these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B7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B8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B9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BA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C2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BC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BD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Demonstrate awareness of the physical, </w:t>
            </w:r>
            <w:proofErr w:type="gramStart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social</w:t>
            </w:r>
            <w:proofErr w:type="gramEnd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and intellectual development of children, and know how to adapt teaching to support pupils including SEN, EAL, Stretch etc.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BE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BF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C0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C1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C9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C3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C4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Distinctive teaching approaches to engage and support them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C5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C6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C7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C8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D0" w14:textId="77777777" w:rsidTr="00153B4B">
        <w:trPr>
          <w:trHeight w:val="348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CA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6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CB" w14:textId="77777777" w:rsidR="00D63578" w:rsidRPr="00D63578" w:rsidRDefault="002A0D73" w:rsidP="002A0D73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F</w:t>
            </w:r>
            <w:r w:rsidR="00D63578"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ormative and summative assessment </w:t>
            </w:r>
            <w:r>
              <w:rPr>
                <w:rFonts w:ascii="Century Gothic" w:hAnsi="Century Gothic"/>
                <w:color w:val="002060"/>
                <w:sz w:val="20"/>
                <w:szCs w:val="20"/>
              </w:rPr>
              <w:t xml:space="preserve">used </w:t>
            </w:r>
            <w:r w:rsidR="00D63578" w:rsidRPr="00D63578">
              <w:rPr>
                <w:rFonts w:ascii="Century Gothic" w:hAnsi="Century Gothic"/>
                <w:color w:val="002060"/>
                <w:sz w:val="20"/>
                <w:szCs w:val="20"/>
              </w:rPr>
              <w:t>to secure pupils’ progress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CC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CD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CE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CF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D7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D1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D2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Use relevant data to monitor progress, set targets, and plan subsequent lessons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D3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D4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D5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D6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DE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D8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D9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Give pupils regular feedback, both orally and through accurate marking, and encourage pupils to respond to the feedback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DA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DB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DC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DD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E5" w14:textId="77777777" w:rsidTr="00153B4B">
        <w:trPr>
          <w:trHeight w:val="348"/>
        </w:trPr>
        <w:tc>
          <w:tcPr>
            <w:tcW w:w="474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DF" w14:textId="77777777" w:rsidR="00D63578" w:rsidRPr="00153B4B" w:rsidRDefault="00D63578" w:rsidP="00DD17A4">
            <w:pPr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</w:pPr>
            <w:r w:rsidRPr="00153B4B">
              <w:rPr>
                <w:rFonts w:ascii="Century Gothic" w:hAnsi="Century Gothic"/>
                <w:b/>
                <w:color w:val="FFFFFF" w:themeColor="background1"/>
                <w:sz w:val="40"/>
                <w:szCs w:val="20"/>
              </w:rPr>
              <w:t>7</w:t>
            </w:r>
          </w:p>
        </w:tc>
        <w:tc>
          <w:tcPr>
            <w:tcW w:w="8315" w:type="dxa"/>
            <w:tcBorders>
              <w:top w:val="single" w:sz="4" w:space="0" w:color="002060"/>
              <w:bottom w:val="dotted" w:sz="4" w:space="0" w:color="auto"/>
            </w:tcBorders>
          </w:tcPr>
          <w:p w14:paraId="656C6CE0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Clear rules and routines for behaviour in classrooms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</w:tcPr>
          <w:p w14:paraId="656C6CE1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</w:tcBorders>
          </w:tcPr>
          <w:p w14:paraId="656C6CE2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2060"/>
              <w:bottom w:val="dotted" w:sz="4" w:space="0" w:color="auto"/>
            </w:tcBorders>
          </w:tcPr>
          <w:p w14:paraId="656C6CE3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2060"/>
              <w:bottom w:val="dotted" w:sz="4" w:space="0" w:color="auto"/>
              <w:right w:val="single" w:sz="4" w:space="0" w:color="002060"/>
            </w:tcBorders>
          </w:tcPr>
          <w:p w14:paraId="656C6CE4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EC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E6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E7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High expectations of behaviour, framework for discipline with range of strategies, using praise, </w:t>
            </w:r>
            <w:proofErr w:type="gramStart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sanctions</w:t>
            </w:r>
            <w:proofErr w:type="gramEnd"/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and rewards consistently and fairly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E8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E9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EA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EB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F3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auto"/>
            </w:tcBorders>
            <w:shd w:val="clear" w:color="auto" w:fill="548DD4" w:themeFill="text2" w:themeFillTint="99"/>
          </w:tcPr>
          <w:p w14:paraId="656C6CED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dotted" w:sz="4" w:space="0" w:color="auto"/>
            </w:tcBorders>
          </w:tcPr>
          <w:p w14:paraId="656C6CEE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Manage classes effectively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auto"/>
            </w:tcBorders>
          </w:tcPr>
          <w:p w14:paraId="656C6CEF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</w:tcBorders>
          </w:tcPr>
          <w:p w14:paraId="656C6CF0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14:paraId="656C6CF1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single" w:sz="4" w:space="0" w:color="002060"/>
            </w:tcBorders>
          </w:tcPr>
          <w:p w14:paraId="656C6CF2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153B4B" w:rsidRPr="00D63578" w14:paraId="656C6CFA" w14:textId="77777777" w:rsidTr="00153B4B">
        <w:trPr>
          <w:trHeight w:val="348"/>
        </w:trPr>
        <w:tc>
          <w:tcPr>
            <w:tcW w:w="474" w:type="dxa"/>
            <w:vMerge/>
            <w:tcBorders>
              <w:top w:val="dotted" w:sz="4" w:space="0" w:color="auto"/>
              <w:left w:val="single" w:sz="4" w:space="0" w:color="002060"/>
              <w:bottom w:val="single" w:sz="4" w:space="0" w:color="002060"/>
            </w:tcBorders>
            <w:shd w:val="clear" w:color="auto" w:fill="548DD4" w:themeFill="text2" w:themeFillTint="99"/>
          </w:tcPr>
          <w:p w14:paraId="656C6CF4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8315" w:type="dxa"/>
            <w:tcBorders>
              <w:top w:val="dotted" w:sz="4" w:space="0" w:color="auto"/>
              <w:bottom w:val="single" w:sz="4" w:space="0" w:color="002060"/>
            </w:tcBorders>
          </w:tcPr>
          <w:p w14:paraId="656C6CF5" w14:textId="77777777" w:rsidR="00D63578" w:rsidRPr="00D63578" w:rsidRDefault="00D63578" w:rsidP="00D63578">
            <w:pPr>
              <w:spacing w:after="12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D63578">
              <w:rPr>
                <w:rFonts w:ascii="Century Gothic" w:hAnsi="Century Gothic"/>
                <w:color w:val="002060"/>
                <w:sz w:val="20"/>
                <w:szCs w:val="20"/>
              </w:rPr>
              <w:t>Maintain good relationships with pupils</w:t>
            </w:r>
          </w:p>
        </w:tc>
        <w:tc>
          <w:tcPr>
            <w:tcW w:w="519" w:type="dxa"/>
            <w:tcBorders>
              <w:top w:val="dotted" w:sz="4" w:space="0" w:color="auto"/>
              <w:bottom w:val="single" w:sz="4" w:space="0" w:color="002060"/>
            </w:tcBorders>
          </w:tcPr>
          <w:p w14:paraId="656C6CF6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</w:tcBorders>
          </w:tcPr>
          <w:p w14:paraId="656C6CF7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002060"/>
            </w:tcBorders>
          </w:tcPr>
          <w:p w14:paraId="656C6CF8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single" w:sz="4" w:space="0" w:color="002060"/>
              <w:right w:val="single" w:sz="4" w:space="0" w:color="002060"/>
            </w:tcBorders>
          </w:tcPr>
          <w:p w14:paraId="656C6CF9" w14:textId="77777777" w:rsidR="00D63578" w:rsidRPr="00D63578" w:rsidRDefault="00D63578" w:rsidP="00DD17A4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</w:tbl>
    <w:p w14:paraId="656C6CFB" w14:textId="77777777" w:rsidR="005F77EE" w:rsidRDefault="005F77EE"/>
    <w:p w14:paraId="656C6CFC" w14:textId="77777777" w:rsidR="004C1090" w:rsidRDefault="004C1090"/>
    <w:p w14:paraId="656C6CFD" w14:textId="77777777" w:rsidR="00960181" w:rsidRDefault="00960181"/>
    <w:p w14:paraId="656C6CFE" w14:textId="77777777" w:rsidR="004C1090" w:rsidRPr="004C1090" w:rsidRDefault="004C1090">
      <w:pPr>
        <w:rPr>
          <w:sz w:val="16"/>
        </w:rPr>
      </w:pPr>
    </w:p>
    <w:p w14:paraId="656C6D82" w14:textId="77777777" w:rsidR="004C1090" w:rsidRDefault="004C1090"/>
    <w:sectPr w:rsidR="004C1090" w:rsidSect="00864BF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D7976"/>
    <w:multiLevelType w:val="hybridMultilevel"/>
    <w:tmpl w:val="1136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7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EE"/>
    <w:rsid w:val="00030601"/>
    <w:rsid w:val="00153B4B"/>
    <w:rsid w:val="001F2688"/>
    <w:rsid w:val="002752DA"/>
    <w:rsid w:val="002866A0"/>
    <w:rsid w:val="002A0D73"/>
    <w:rsid w:val="002A2008"/>
    <w:rsid w:val="002C320A"/>
    <w:rsid w:val="00305011"/>
    <w:rsid w:val="00371337"/>
    <w:rsid w:val="0044327F"/>
    <w:rsid w:val="004460EA"/>
    <w:rsid w:val="00471E8B"/>
    <w:rsid w:val="00485E98"/>
    <w:rsid w:val="004C1090"/>
    <w:rsid w:val="004D4142"/>
    <w:rsid w:val="005101BF"/>
    <w:rsid w:val="005C0422"/>
    <w:rsid w:val="005F77EE"/>
    <w:rsid w:val="0063126D"/>
    <w:rsid w:val="006D180A"/>
    <w:rsid w:val="006F57B2"/>
    <w:rsid w:val="00760B8D"/>
    <w:rsid w:val="00864BF3"/>
    <w:rsid w:val="00960181"/>
    <w:rsid w:val="009648CA"/>
    <w:rsid w:val="00982929"/>
    <w:rsid w:val="00B81E14"/>
    <w:rsid w:val="00C36AF0"/>
    <w:rsid w:val="00C54814"/>
    <w:rsid w:val="00C54DD4"/>
    <w:rsid w:val="00C7637F"/>
    <w:rsid w:val="00CA7F2D"/>
    <w:rsid w:val="00D63578"/>
    <w:rsid w:val="00D65B66"/>
    <w:rsid w:val="00DF2492"/>
    <w:rsid w:val="00E12D8A"/>
    <w:rsid w:val="00E456A5"/>
    <w:rsid w:val="00E60EF9"/>
    <w:rsid w:val="00E8338B"/>
    <w:rsid w:val="00EF1AC9"/>
    <w:rsid w:val="00F334BE"/>
    <w:rsid w:val="00F57CF0"/>
    <w:rsid w:val="00F91FFB"/>
    <w:rsid w:val="00FF4CC5"/>
    <w:rsid w:val="12AD986D"/>
    <w:rsid w:val="4954E4AF"/>
    <w:rsid w:val="756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C6C3D"/>
  <w15:docId w15:val="{6EBF9F18-96FB-4C49-AEAC-BB1D3CBF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7E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576142-ba4f-47a1-9676-df9985345cc1">
      <UserInfo>
        <DisplayName>Caroline Phoenix</DisplayName>
        <AccountId>438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B44593A6314DB260CCC566A5EB77" ma:contentTypeVersion="13" ma:contentTypeDescription="Create a new document." ma:contentTypeScope="" ma:versionID="a06bb33ce47e2d035a3ef5b6fd6db576">
  <xsd:schema xmlns:xsd="http://www.w3.org/2001/XMLSchema" xmlns:xs="http://www.w3.org/2001/XMLSchema" xmlns:p="http://schemas.microsoft.com/office/2006/metadata/properties" xmlns:ns2="af434edd-21ef-4e52-a635-faca281810dd" xmlns:ns3="e9576142-ba4f-47a1-9676-df9985345cc1" targetNamespace="http://schemas.microsoft.com/office/2006/metadata/properties" ma:root="true" ma:fieldsID="20b1147623c3e84072df3142c78e11e9" ns2:_="" ns3:_="">
    <xsd:import namespace="af434edd-21ef-4e52-a635-faca281810dd"/>
    <xsd:import namespace="e9576142-ba4f-47a1-9676-df9985345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4edd-21ef-4e52-a635-faca2818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6142-ba4f-47a1-9676-df9985345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597DE-4186-4DC3-947B-3F3DACFE430E}">
  <ds:schemaRefs>
    <ds:schemaRef ds:uri="http://schemas.microsoft.com/office/2006/metadata/properties"/>
    <ds:schemaRef ds:uri="http://schemas.microsoft.com/office/infopath/2007/PartnerControls"/>
    <ds:schemaRef ds:uri="e9576142-ba4f-47a1-9676-df9985345cc1"/>
  </ds:schemaRefs>
</ds:datastoreItem>
</file>

<file path=customXml/itemProps2.xml><?xml version="1.0" encoding="utf-8"?>
<ds:datastoreItem xmlns:ds="http://schemas.openxmlformats.org/officeDocument/2006/customXml" ds:itemID="{5DAC1E2E-2E6C-4D42-A826-BF8079288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99622-9609-4597-A556-B8FB310C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34edd-21ef-4e52-a635-faca281810dd"/>
    <ds:schemaRef ds:uri="e9576142-ba4f-47a1-9676-df9985345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Quintin Kynaston School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Asmy Tesfai</dc:creator>
  <cp:lastModifiedBy>Laura Cartwright</cp:lastModifiedBy>
  <cp:revision>2</cp:revision>
  <cp:lastPrinted>2020-12-09T12:19:00Z</cp:lastPrinted>
  <dcterms:created xsi:type="dcterms:W3CDTF">2022-06-08T13:23:00Z</dcterms:created>
  <dcterms:modified xsi:type="dcterms:W3CDTF">2022-06-08T13:23:00Z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0x010100018DB44593A6314DB260CCC566A5EB77</vt:lpwstr>
  </property>
</Properties>
</file>